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Title"/>
        <w:ind w:firstLine="720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</w:r>
    </w:p>
    <w:p>
      <w:pPr>
        <w:pStyle w:val="Heading7"/>
        <w:spacing w:before="0" w:after="0"/>
        <w:ind w:firstLine="1560" w:left="4440"/>
        <w:jc w:val="right"/>
        <w:rPr>
          <w:i w:val="false"/>
          <w:i w:val="false"/>
          <w:iCs w:val="false"/>
          <w:sz w:val="24"/>
          <w:szCs w:val="24"/>
        </w:rPr>
      </w:pPr>
      <w:r>
        <w:rPr>
          <w:rFonts w:ascii="PT Astra Serif" w:hAnsi="PT Astra Serif"/>
          <w:i w:val="false"/>
          <w:iCs w:val="false"/>
          <w:color w:val="000000"/>
          <w:sz w:val="24"/>
          <w:szCs w:val="24"/>
        </w:rPr>
        <w:t>Приложение 2</w:t>
      </w:r>
    </w:p>
    <w:p>
      <w:pPr>
        <w:pStyle w:val="Normal"/>
        <w:ind w:firstLine="720"/>
        <w:jc w:val="right"/>
        <w:rPr>
          <w:rFonts w:ascii="PT Astra Serif" w:hAnsi="PT Astra Serif"/>
          <w:i w:val="false"/>
          <w:i w:val="false"/>
          <w:iCs w:val="false"/>
          <w:sz w:val="24"/>
          <w:szCs w:val="24"/>
        </w:rPr>
      </w:pPr>
      <w:r>
        <w:rPr>
          <w:rFonts w:ascii="PT Astra Serif" w:hAnsi="PT Astra Serif"/>
          <w:i w:val="false"/>
          <w:iCs w:val="false"/>
          <w:sz w:val="24"/>
          <w:szCs w:val="24"/>
        </w:rPr>
        <w:t>к Информационному сообщению</w:t>
      </w:r>
    </w:p>
    <w:p>
      <w:pPr>
        <w:pStyle w:val="Title"/>
        <w:ind w:firstLine="720"/>
        <w:jc w:val="right"/>
        <w:rPr>
          <w:rFonts w:ascii="PT Astra Serif" w:hAnsi="PT Astra Serif"/>
          <w:i w:val="false"/>
          <w:i w:val="false"/>
          <w:iCs w:val="false"/>
          <w:sz w:val="24"/>
          <w:szCs w:val="24"/>
        </w:rPr>
      </w:pPr>
      <w:r>
        <w:rPr>
          <w:rFonts w:ascii="PT Astra Serif" w:hAnsi="PT Astra Serif"/>
          <w:i w:val="false"/>
          <w:iCs w:val="false"/>
          <w:sz w:val="24"/>
          <w:szCs w:val="24"/>
        </w:rPr>
      </w:r>
    </w:p>
    <w:p>
      <w:pPr>
        <w:pStyle w:val="Title"/>
        <w:ind w:firstLine="720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</w:r>
    </w:p>
    <w:p>
      <w:pPr>
        <w:pStyle w:val="Title"/>
        <w:ind w:firstLine="720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 xml:space="preserve">ФОРМА ДОГОВОРА купли-продажи </w:t>
      </w:r>
    </w:p>
    <w:p>
      <w:pPr>
        <w:pStyle w:val="Normal"/>
        <w:ind w:firstLine="72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муниципального недвижимого имущества </w:t>
      </w:r>
    </w:p>
    <w:p>
      <w:pPr>
        <w:pStyle w:val="Normal"/>
        <w:ind w:firstLine="720"/>
        <w:jc w:val="center"/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</w:r>
    </w:p>
    <w:p>
      <w:pPr>
        <w:pStyle w:val="BodyTextIndent"/>
        <w:spacing w:before="0" w:after="0"/>
        <w:ind w:firstLine="720" w:left="283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г. Тула                                                                  </w:t>
        <w:tab/>
        <w:tab/>
        <w:t xml:space="preserve"> «___» __________</w:t>
      </w:r>
    </w:p>
    <w:p>
      <w:pPr>
        <w:pStyle w:val="BodyTextIndent"/>
        <w:spacing w:before="0" w:after="0"/>
        <w:ind w:firstLine="1003" w:left="0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</w:r>
    </w:p>
    <w:p>
      <w:pPr>
        <w:pStyle w:val="Normal"/>
        <w:spacing w:before="287" w:after="0"/>
        <w:ind w:firstLine="709" w:right="-2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b/>
          <w:color w:val="000000"/>
          <w:sz w:val="24"/>
          <w:szCs w:val="24"/>
        </w:rPr>
        <w:t>Комитет имущественных и земельных отношений администрации</w:t>
      </w:r>
      <w:r>
        <w:rPr>
          <w:rFonts w:ascii="PT Astra Serif" w:hAnsi="PT Astra Serif"/>
          <w:b/>
          <w:color w:val="000000"/>
          <w:spacing w:val="40"/>
          <w:sz w:val="24"/>
          <w:szCs w:val="24"/>
        </w:rPr>
        <w:t xml:space="preserve"> </w:t>
      </w:r>
      <w:r>
        <w:rPr>
          <w:rFonts w:ascii="PT Astra Serif" w:hAnsi="PT Astra Serif"/>
          <w:b/>
          <w:color w:val="000000"/>
          <w:sz w:val="24"/>
          <w:szCs w:val="24"/>
        </w:rPr>
        <w:t>города Тулы,</w:t>
      </w:r>
      <w:r>
        <w:rPr>
          <w:rFonts w:ascii="PT Astra Serif" w:hAnsi="PT Astra Serif"/>
          <w:b/>
          <w:color w:val="FF0000"/>
          <w:sz w:val="24"/>
          <w:szCs w:val="24"/>
        </w:rPr>
        <w:t xml:space="preserve"> </w:t>
      </w:r>
      <w:r>
        <w:rPr>
          <w:rFonts w:ascii="PT Astra Serif" w:hAnsi="PT Astra Serif"/>
          <w:b w:val="false"/>
          <w:bCs w:val="false"/>
          <w:color w:val="000000"/>
          <w:sz w:val="24"/>
          <w:szCs w:val="24"/>
        </w:rPr>
        <w:t xml:space="preserve">именуемый в дальнейшем «Продавец», в лице </w:t>
      </w:r>
      <w:r>
        <w:rPr>
          <w:rFonts w:cs="PT Astra Serif" w:ascii="PT Astra Serif" w:hAnsi="PT Astra Serif"/>
          <w:b w:val="false"/>
          <w:bCs w:val="false"/>
          <w:color w:val="000000"/>
          <w:sz w:val="24"/>
          <w:szCs w:val="24"/>
        </w:rPr>
        <w:t>председателя комитета имущественных и земельных отношений администрации города Тулы, Калинова Сергея Николаевича,</w:t>
      </w:r>
      <w:r>
        <w:rPr>
          <w:rFonts w:ascii="PT Astra Serif" w:hAnsi="PT Astra Serif"/>
          <w:b w:val="false"/>
          <w:bCs w:val="false"/>
          <w:color w:val="000000"/>
          <w:sz w:val="24"/>
          <w:szCs w:val="24"/>
        </w:rPr>
        <w:t xml:space="preserve"> действующего на основании Положения «О комитете имущественных и земельных отношений администрации города Тулы», утвержденного решением Тульской городской Думы от 15 июля 2009 года № 71/1557, </w:t>
      </w:r>
      <w:r>
        <w:rPr>
          <w:rFonts w:cs="PT Astra Serif" w:ascii="PT Astra Serif" w:hAnsi="PT Astra Serif"/>
          <w:b w:val="false"/>
          <w:bCs w:val="false"/>
          <w:color w:val="000000"/>
          <w:sz w:val="24"/>
          <w:szCs w:val="24"/>
        </w:rPr>
        <w:t xml:space="preserve">распоряжения администрации города Тулы от 14.04.2026 № 2/101-р, </w:t>
      </w:r>
      <w:r>
        <w:rPr>
          <w:rFonts w:ascii="PT Astra Serif" w:hAnsi="PT Astra Serif"/>
          <w:b w:val="false"/>
          <w:bCs w:val="false"/>
          <w:color w:val="000000"/>
          <w:sz w:val="24"/>
          <w:szCs w:val="24"/>
        </w:rPr>
        <w:t xml:space="preserve"> с одной стороны, и </w:t>
      </w:r>
      <w:r>
        <w:rPr>
          <w:rFonts w:ascii="PT Astra Serif" w:hAnsi="PT Astra Serif"/>
          <w:b w:val="false"/>
          <w:bCs w:val="false"/>
          <w:sz w:val="24"/>
          <w:szCs w:val="24"/>
        </w:rPr>
        <w:t xml:space="preserve">___________________________________, именуемый в дальнейшем «Покупатель», действующий на основании______________________________, с другой стороны, на основании решения Тульской городской Думы ____________________, распоряжения администрации города Тулы от_________ № _______, решения комитета имущественных и земельных отношений администрации города Тулы    от_____ № _______, протокола № ___ об итогах  продажи недвижимого муниципального имущества муниципального образования город Тула в электронной форме № __________ на электронной торговой площадке </w:t>
      </w:r>
      <w:r>
        <w:rPr>
          <w:rFonts w:ascii="PT Astra Serif" w:hAnsi="PT Astra Serif"/>
          <w:b w:val="false"/>
          <w:bCs w:val="false"/>
          <w:sz w:val="24"/>
          <w:szCs w:val="24"/>
          <w:u w:val="single"/>
        </w:rPr>
        <w:t>http://utp.sberbank-ast.ru/</w:t>
      </w:r>
      <w:r>
        <w:rPr>
          <w:rFonts w:ascii="PT Astra Serif" w:hAnsi="PT Astra Serif"/>
          <w:b w:val="false"/>
          <w:bCs w:val="false"/>
          <w:sz w:val="24"/>
          <w:szCs w:val="24"/>
        </w:rPr>
        <w:t xml:space="preserve"> в сети Интернет от __________, заключили настоящий договор о нижеследующем:</w:t>
      </w:r>
    </w:p>
    <w:p>
      <w:pPr>
        <w:pStyle w:val="BodyTextIndent"/>
        <w:spacing w:before="0" w:after="0"/>
        <w:ind w:firstLine="1003" w:left="0"/>
        <w:jc w:val="both"/>
        <w:rPr>
          <w:rFonts w:ascii="PT Astra Serif" w:hAnsi="PT Astra Serif"/>
          <w:sz w:val="16"/>
          <w:szCs w:val="16"/>
        </w:rPr>
      </w:pPr>
      <w:r>
        <w:rPr>
          <w:rFonts w:ascii="PT Astra Serif" w:hAnsi="PT Astra Serif"/>
          <w:sz w:val="16"/>
          <w:szCs w:val="16"/>
        </w:rPr>
      </w:r>
    </w:p>
    <w:p>
      <w:pPr>
        <w:pStyle w:val="BodyTextIndent"/>
        <w:numPr>
          <w:ilvl w:val="0"/>
          <w:numId w:val="2"/>
        </w:numPr>
        <w:spacing w:before="0" w:after="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Предмет договора.</w:t>
      </w:r>
    </w:p>
    <w:p>
      <w:pPr>
        <w:pStyle w:val="BodyTextIndent"/>
        <w:spacing w:before="0" w:after="0"/>
        <w:ind w:left="1363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spacing w:before="0" w:after="120"/>
        <w:ind w:firstLine="1003" w:left="0"/>
        <w:contextualSpacing/>
        <w:jc w:val="both"/>
        <w:rPr>
          <w:rFonts w:ascii="PT Astra Serif" w:hAnsi="PT Astra Serif"/>
          <w:sz w:val="24"/>
          <w:szCs w:val="24"/>
          <w:lang w:eastAsia="en-US"/>
        </w:rPr>
      </w:pPr>
      <w:r>
        <w:rPr>
          <w:rFonts w:ascii="PT Astra Serif" w:hAnsi="PT Astra Serif"/>
          <w:sz w:val="24"/>
          <w:szCs w:val="24"/>
          <w:lang w:eastAsia="en-US"/>
        </w:rPr>
        <w:t>1.1. В соответствии с условиями настоящего Договора Продавец продает, а Покупатель приобретает следующее имущество:</w:t>
      </w:r>
    </w:p>
    <w:p>
      <w:pPr>
        <w:pStyle w:val="Normal"/>
        <w:ind w:firstLine="709" w:right="-2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ЛОТ № ____: _____________________________________________________________</w:t>
      </w:r>
      <w:bookmarkStart w:id="0" w:name="_GoBack"/>
      <w:bookmarkEnd w:id="0"/>
      <w:r>
        <w:rPr>
          <w:rFonts w:ascii="PT Astra Serif" w:hAnsi="PT Astra Serif"/>
          <w:sz w:val="24"/>
          <w:szCs w:val="24"/>
        </w:rPr>
        <w:t>___</w:t>
      </w:r>
    </w:p>
    <w:p>
      <w:pPr>
        <w:pStyle w:val="BodyTextIndent"/>
        <w:spacing w:before="0" w:after="120"/>
        <w:ind w:left="0"/>
        <w:contextualSpacing/>
        <w:jc w:val="both"/>
        <w:rPr>
          <w:rFonts w:ascii="PT Astra Serif" w:hAnsi="PT Astra Serif"/>
          <w:sz w:val="24"/>
          <w:szCs w:val="24"/>
          <w:lang w:eastAsia="en-US"/>
        </w:rPr>
      </w:pPr>
      <w:r>
        <w:rPr>
          <w:rFonts w:ascii="PT Astra Serif" w:hAnsi="PT Astra Serif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 (далее - Имущество).</w:t>
      </w:r>
      <w:r>
        <w:rPr>
          <w:rFonts w:ascii="PT Astra Serif" w:hAnsi="PT Astra Serif"/>
          <w:b/>
          <w:sz w:val="24"/>
          <w:szCs w:val="24"/>
          <w:lang w:eastAsia="en-US"/>
        </w:rPr>
        <w:t xml:space="preserve"> </w:t>
      </w:r>
    </w:p>
    <w:p>
      <w:pPr>
        <w:pStyle w:val="BodyTextIndent"/>
        <w:spacing w:before="0" w:after="120"/>
        <w:ind w:firstLine="1003" w:left="0"/>
        <w:contextualSpacing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1.2. Имущество является собственностью муниципального образования город Тула: </w:t>
      </w:r>
    </w:p>
    <w:p>
      <w:pPr>
        <w:pStyle w:val="BodyTextIndent"/>
        <w:spacing w:before="0" w:after="120"/>
        <w:ind w:firstLine="710" w:left="283"/>
        <w:contextualSpacing/>
        <w:jc w:val="both"/>
        <w:rPr>
          <w:rFonts w:ascii="PT Astra Serif" w:hAnsi="PT Astra Serif" w:eastAsia="Calibri" w:cs="TimesNewRomanPSMT" w:eastAsiaTheme="minorHAnsi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- номер и дата государственной регистрации права: ____________________________.</w:t>
      </w:r>
    </w:p>
    <w:p>
      <w:pPr>
        <w:pStyle w:val="BodyTextIndent"/>
        <w:numPr>
          <w:ilvl w:val="1"/>
          <w:numId w:val="2"/>
        </w:numPr>
        <w:spacing w:before="0" w:after="0"/>
        <w:ind w:firstLine="1003" w:left="0"/>
        <w:contextualSpacing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Обременения в отношении указанных объектов недвижимого имущества, согласно выписке из ЕГРН, отсутствуют.</w:t>
      </w:r>
    </w:p>
    <w:p>
      <w:pPr>
        <w:pStyle w:val="BodyTextIndent"/>
        <w:spacing w:before="0" w:after="0"/>
        <w:ind w:left="0"/>
        <w:contextualSpacing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numPr>
          <w:ilvl w:val="0"/>
          <w:numId w:val="2"/>
        </w:numPr>
        <w:spacing w:before="0" w:after="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Цена и порядок расчетов.</w:t>
      </w:r>
    </w:p>
    <w:p>
      <w:pPr>
        <w:pStyle w:val="Normal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2.1. Установленная по результатам аукциона цена имущества, указанного в пункте 1.1. настоящего Договора, составляет __________ руб. ___ коп., в т.ч. НДС в размере___________,      а именно:</w:t>
      </w:r>
    </w:p>
    <w:p>
      <w:pPr>
        <w:pStyle w:val="ListParagraph"/>
        <w:tabs>
          <w:tab w:val="clear" w:pos="708"/>
          <w:tab w:val="left" w:pos="1096" w:leader="none"/>
        </w:tabs>
        <w:ind w:hanging="0" w:left="0" w:right="-2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___________________________ с учетом НДС в размере _______________________ - </w:t>
      </w:r>
      <w:r>
        <w:rPr>
          <w:rFonts w:ascii="PT Astra Serif" w:hAnsi="PT Astra Serif"/>
          <w:i/>
          <w:sz w:val="24"/>
          <w:szCs w:val="24"/>
          <w:u w:val="single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>
      <w:pPr>
        <w:pStyle w:val="Normal"/>
        <w:ind w:firstLine="708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Normal"/>
        <w:ind w:firstLine="709" w:right="-2"/>
        <w:jc w:val="both"/>
        <w:rPr>
          <w:rFonts w:ascii="PT Astra Serif" w:hAnsi="PT Astra Serif"/>
          <w:spacing w:val="-2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2.2. Задаток в размере </w:t>
      </w:r>
      <w:r>
        <w:rPr>
          <w:rFonts w:ascii="PT Astra Serif" w:hAnsi="PT Astra Serif"/>
          <w:sz w:val="24"/>
          <w:szCs w:val="24"/>
          <w:u w:val="single"/>
        </w:rPr>
        <w:t>__________</w:t>
      </w:r>
      <w:r>
        <w:rPr>
          <w:rFonts w:ascii="PT Astra Serif" w:hAnsi="PT Astra Serif"/>
          <w:sz w:val="24"/>
          <w:szCs w:val="24"/>
        </w:rPr>
        <w:t xml:space="preserve">, внесенный Покупателем ранее в качестве обеспечения в части заключения договора купли-продажи и исполнения обязательств, предусмотренных настоящим Договором, засчитывается в счет оплаты </w:t>
      </w:r>
      <w:r>
        <w:rPr>
          <w:rFonts w:ascii="PT Astra Serif" w:hAnsi="PT Astra Serif"/>
          <w:spacing w:val="-2"/>
          <w:sz w:val="24"/>
          <w:szCs w:val="24"/>
        </w:rPr>
        <w:t>имущества.</w:t>
      </w:r>
    </w:p>
    <w:p>
      <w:pPr>
        <w:pStyle w:val="Normal"/>
        <w:ind w:firstLine="709" w:right="251"/>
        <w:jc w:val="both"/>
        <w:rPr>
          <w:rFonts w:ascii="PT Astra Serif" w:hAnsi="PT Astra Serif"/>
          <w:spacing w:val="-2"/>
          <w:sz w:val="24"/>
          <w:szCs w:val="24"/>
        </w:rPr>
      </w:pPr>
      <w:r>
        <w:rPr>
          <w:rFonts w:ascii="PT Astra Serif" w:hAnsi="PT Astra Serif"/>
          <w:spacing w:val="-2"/>
          <w:sz w:val="24"/>
          <w:szCs w:val="24"/>
        </w:rPr>
      </w:r>
    </w:p>
    <w:p>
      <w:pPr>
        <w:pStyle w:val="Normal"/>
        <w:spacing w:before="0" w:after="0"/>
        <w:ind w:firstLine="851"/>
        <w:contextualSpacing/>
        <w:jc w:val="center"/>
        <w:rPr>
          <w:rFonts w:ascii="PT Astra Serif" w:hAnsi="PT Astra Serif"/>
          <w:b/>
          <w:i/>
          <w:i/>
          <w:color w:val="000000"/>
          <w:sz w:val="24"/>
          <w:szCs w:val="24"/>
        </w:rPr>
      </w:pPr>
      <w:r>
        <w:rPr>
          <w:rFonts w:ascii="PT Astra Serif" w:hAnsi="PT Astra Serif"/>
          <w:b/>
          <w:i/>
          <w:color w:val="000000"/>
          <w:sz w:val="24"/>
          <w:szCs w:val="24"/>
        </w:rPr>
        <w:t>Купля-продажа недвижимого муниципального имущества физическое лицо</w:t>
      </w:r>
    </w:p>
    <w:p>
      <w:pPr>
        <w:pStyle w:val="Normal"/>
        <w:tabs>
          <w:tab w:val="clear" w:pos="708"/>
          <w:tab w:val="left" w:pos="9498" w:leader="none"/>
        </w:tabs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2.3. За вычетом суммы задатка Покупатель обязан уплатить оставшуюся сумму в размере                     без учета НДС в безналичном порядке в течение 30 (тридцати) рабочих дней после заключения Договора по следующим реквизитам: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1043" w:leader="none"/>
          <w:tab w:val="left" w:pos="9498" w:leader="none"/>
        </w:tabs>
        <w:ind w:firstLine="709" w:left="0" w:right="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на р/с 03100643000000016600 в ОКЦ № 7 ГУ Банка России по Центральному федеральному округу//УФК по Тульской области г. Тула, получатель: УФК по Тульской области (комитет имущественных и земельных отношений администрации города Тулы), ОКТМО 70701000, ИНН 7102005410, КПП 710601001,</w:t>
      </w:r>
      <w:r>
        <w:rPr>
          <w:rFonts w:ascii="PT Astra Serif" w:hAnsi="PT Astra Serif"/>
          <w:spacing w:val="66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КБК</w:t>
      </w:r>
      <w:r>
        <w:rPr>
          <w:rFonts w:ascii="PT Astra Serif" w:hAnsi="PT Astra Serif"/>
          <w:spacing w:val="2"/>
          <w:sz w:val="24"/>
          <w:szCs w:val="24"/>
        </w:rPr>
        <w:t> </w:t>
      </w:r>
      <w:r>
        <w:rPr>
          <w:rFonts w:ascii="PT Astra Serif" w:hAnsi="PT Astra Serif"/>
          <w:sz w:val="24"/>
          <w:szCs w:val="24"/>
        </w:rPr>
        <w:t>86011402043040000410,</w:t>
      </w:r>
      <w:r>
        <w:rPr>
          <w:rFonts w:ascii="PT Astra Serif" w:hAnsi="PT Astra Serif"/>
          <w:spacing w:val="67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к/с</w:t>
      </w:r>
      <w:r>
        <w:rPr/>
        <w:t> </w:t>
      </w:r>
      <w:r>
        <w:rPr>
          <w:rFonts w:ascii="PT Astra Serif" w:hAnsi="PT Astra Serif"/>
          <w:sz w:val="24"/>
          <w:szCs w:val="24"/>
        </w:rPr>
        <w:t>40102810445370000059,</w:t>
      </w:r>
      <w:r>
        <w:rPr>
          <w:rFonts w:ascii="PT Astra Serif" w:hAnsi="PT Astra Serif"/>
          <w:spacing w:val="67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БИК</w:t>
      </w:r>
      <w:r>
        <w:rPr>
          <w:rFonts w:ascii="PT Astra Serif" w:hAnsi="PT Astra Serif"/>
          <w:spacing w:val="2"/>
          <w:sz w:val="24"/>
          <w:szCs w:val="24"/>
        </w:rPr>
        <w:t xml:space="preserve"> </w:t>
      </w:r>
      <w:r>
        <w:rPr>
          <w:rFonts w:ascii="PT Astra Serif" w:hAnsi="PT Astra Serif"/>
          <w:spacing w:val="-2"/>
          <w:sz w:val="24"/>
          <w:szCs w:val="24"/>
        </w:rPr>
        <w:t xml:space="preserve">017003983, </w:t>
      </w:r>
      <w:r>
        <w:rPr>
          <w:rFonts w:ascii="PT Astra Serif" w:hAnsi="PT Astra Serif"/>
          <w:sz w:val="24"/>
          <w:szCs w:val="24"/>
        </w:rPr>
        <w:t xml:space="preserve">статус – </w:t>
      </w:r>
      <w:r>
        <w:rPr>
          <w:rFonts w:ascii="PT Astra Serif" w:hAnsi="PT Astra Serif"/>
          <w:spacing w:val="-5"/>
          <w:sz w:val="24"/>
          <w:szCs w:val="24"/>
        </w:rPr>
        <w:t>08;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1043" w:leader="none"/>
        </w:tabs>
        <w:ind w:firstLine="709" w:left="0" w:right="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pacing w:val="-5"/>
          <w:sz w:val="24"/>
          <w:szCs w:val="24"/>
        </w:rPr>
        <w:t xml:space="preserve">           </w:t>
      </w:r>
      <w:r>
        <w:rPr>
          <w:rFonts w:ascii="PT Astra Serif" w:hAnsi="PT Astra Serif"/>
          <w:spacing w:val="-5"/>
          <w:sz w:val="24"/>
          <w:szCs w:val="24"/>
        </w:rPr>
        <w:t xml:space="preserve">р/счет № 03232643707010006600 </w:t>
      </w:r>
      <w:r>
        <w:rPr>
          <w:rFonts w:ascii="PT Astra Serif" w:hAnsi="PT Astra Serif"/>
          <w:sz w:val="24"/>
          <w:szCs w:val="24"/>
        </w:rPr>
        <w:t>в ОКЦ № 7 ГУ Банка России по Центральному федеральному округу//УФК по Тульской области г. Тула, получатель: УФК по Тульской области (комитет имущественных и земельных отношений администрации города Тулы, л/с 05663011200), ОКТМО 70701000, ИНН 7102005410, КПП 710601001,</w:t>
      </w:r>
      <w:r>
        <w:rPr>
          <w:rFonts w:ascii="PT Astra Serif" w:hAnsi="PT Astra Serif"/>
          <w:spacing w:val="66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к/с</w:t>
      </w:r>
      <w:r>
        <w:rPr>
          <w:rFonts w:ascii="PT Astra Serif" w:hAnsi="PT Astra Serif"/>
          <w:spacing w:val="2"/>
          <w:sz w:val="24"/>
          <w:szCs w:val="24"/>
        </w:rPr>
        <w:t> </w:t>
      </w:r>
      <w:r>
        <w:rPr>
          <w:rFonts w:ascii="PT Astra Serif" w:hAnsi="PT Astra Serif"/>
          <w:sz w:val="24"/>
          <w:szCs w:val="24"/>
        </w:rPr>
        <w:t>40102810445370000059,</w:t>
      </w:r>
      <w:r>
        <w:rPr>
          <w:rFonts w:ascii="PT Astra Serif" w:hAnsi="PT Astra Serif"/>
          <w:spacing w:val="67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БИК</w:t>
      </w:r>
      <w:r>
        <w:rPr>
          <w:rFonts w:ascii="PT Astra Serif" w:hAnsi="PT Astra Serif"/>
          <w:spacing w:val="2"/>
          <w:sz w:val="24"/>
          <w:szCs w:val="24"/>
        </w:rPr>
        <w:t xml:space="preserve"> </w:t>
      </w:r>
      <w:r>
        <w:rPr>
          <w:rFonts w:ascii="PT Astra Serif" w:hAnsi="PT Astra Serif"/>
          <w:spacing w:val="-2"/>
          <w:sz w:val="24"/>
          <w:szCs w:val="24"/>
        </w:rPr>
        <w:t>017003983, (НДС).</w:t>
      </w:r>
    </w:p>
    <w:p>
      <w:pPr>
        <w:pStyle w:val="Normal"/>
        <w:tabs>
          <w:tab w:val="clear" w:pos="708"/>
          <w:tab w:val="left" w:pos="1043" w:leader="none"/>
        </w:tabs>
        <w:ind w:firstLine="709"/>
        <w:jc w:val="both"/>
        <w:rPr>
          <w:rFonts w:ascii="PT Astra Serif" w:hAnsi="PT Astra Serif"/>
          <w:b/>
          <w:spacing w:val="-2"/>
          <w:sz w:val="24"/>
          <w:szCs w:val="24"/>
        </w:rPr>
      </w:pPr>
      <w:r>
        <w:rPr>
          <w:rFonts w:ascii="PT Astra Serif" w:hAnsi="PT Astra Serif"/>
          <w:b/>
          <w:spacing w:val="-2"/>
          <w:sz w:val="24"/>
          <w:szCs w:val="24"/>
        </w:rPr>
        <w:t xml:space="preserve">(Для физического лица - с учетом НДС. Для индивидуального предпринимателя и юридического лица – без учета НДС (НДС уплачивают самостоятельно). </w:t>
      </w:r>
    </w:p>
    <w:p>
      <w:pPr>
        <w:pStyle w:val="Normal"/>
        <w:tabs>
          <w:tab w:val="clear" w:pos="708"/>
          <w:tab w:val="left" w:pos="1043" w:leader="none"/>
        </w:tabs>
        <w:ind w:firstLine="709"/>
        <w:jc w:val="both"/>
        <w:rPr>
          <w:rFonts w:ascii="PT Astra Serif" w:hAnsi="PT Astra Serif"/>
          <w:b/>
          <w:spacing w:val="-2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Налог на добавленную стоимость оплачивается в соответствии с Налоговым кодексом Российской Федерации.</w:t>
      </w:r>
    </w:p>
    <w:p>
      <w:pPr>
        <w:pStyle w:val="Normal"/>
        <w:spacing w:before="0" w:after="0"/>
        <w:ind w:firstLine="709"/>
        <w:contextualSpacing/>
        <w:jc w:val="both"/>
        <w:rPr>
          <w:rFonts w:ascii="PT Astra Serif" w:hAnsi="PT Astra Serif"/>
          <w:b/>
          <w:color w:val="000000"/>
          <w:sz w:val="24"/>
          <w:szCs w:val="24"/>
        </w:rPr>
      </w:pPr>
      <w:r>
        <w:rPr>
          <w:rFonts w:ascii="PT Astra Serif" w:hAnsi="PT Astra Serif"/>
          <w:b/>
          <w:color w:val="000000"/>
          <w:sz w:val="24"/>
          <w:szCs w:val="24"/>
        </w:rPr>
      </w:r>
    </w:p>
    <w:p>
      <w:pPr>
        <w:pStyle w:val="Normal"/>
        <w:spacing w:before="0" w:after="0"/>
        <w:ind w:firstLine="709"/>
        <w:contextualSpacing/>
        <w:jc w:val="center"/>
        <w:rPr>
          <w:rFonts w:ascii="PT Astra Serif" w:hAnsi="PT Astra Serif"/>
          <w:b/>
          <w:i/>
          <w:i/>
          <w:color w:val="000000"/>
          <w:sz w:val="24"/>
          <w:szCs w:val="24"/>
        </w:rPr>
      </w:pPr>
      <w:r>
        <w:rPr>
          <w:rFonts w:ascii="PT Astra Serif" w:hAnsi="PT Astra Serif"/>
          <w:b/>
          <w:i/>
          <w:color w:val="000000"/>
          <w:sz w:val="24"/>
          <w:szCs w:val="24"/>
        </w:rPr>
        <w:t>Купля-продажа недвижимого муниципального имущества юридическое лицо, индивидуальный предприниматель</w:t>
      </w:r>
    </w:p>
    <w:p>
      <w:pPr>
        <w:pStyle w:val="Normal"/>
        <w:spacing w:before="0" w:after="0"/>
        <w:ind w:firstLine="709"/>
        <w:contextualSpacing/>
        <w:jc w:val="both"/>
        <w:rPr>
          <w:rFonts w:ascii="PT Astra Serif" w:hAnsi="PT Astra Serif"/>
          <w:color w:val="000000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2.3. </w:t>
      </w:r>
      <w:r>
        <w:rPr>
          <w:rFonts w:ascii="PT Astra Serif" w:hAnsi="PT Astra Serif"/>
          <w:color w:val="000000"/>
          <w:sz w:val="24"/>
          <w:szCs w:val="24"/>
        </w:rPr>
        <w:t xml:space="preserve">Покупатель обязан произвести оплату оставшейся суммы за Объект в размере </w:t>
      </w:r>
    </w:p>
    <w:p>
      <w:pPr>
        <w:pStyle w:val="Normal"/>
        <w:widowControl w:val="false"/>
        <w:suppressAutoHyphens w:val="true"/>
        <w:bidi w:val="0"/>
        <w:spacing w:lineRule="auto" w:line="240" w:before="0" w:after="0"/>
        <w:ind w:hanging="0" w:left="0" w:right="0"/>
        <w:contextualSpacing/>
        <w:jc w:val="both"/>
        <w:rPr>
          <w:rFonts w:ascii="PT Astra Serif" w:hAnsi="PT Astra Serif"/>
          <w:color w:val="000000"/>
          <w:sz w:val="24"/>
          <w:szCs w:val="24"/>
        </w:rPr>
      </w:pPr>
      <w:r>
        <w:rPr>
          <w:rFonts w:ascii="PT Astra Serif" w:hAnsi="PT Astra Serif"/>
          <w:color w:val="000000"/>
          <w:sz w:val="24"/>
          <w:szCs w:val="24"/>
        </w:rPr>
        <w:t>в течение 30 рабочих дней после дня подписания настоящего Договора.</w:t>
      </w:r>
    </w:p>
    <w:p>
      <w:pPr>
        <w:pStyle w:val="Normal"/>
        <w:spacing w:before="0" w:after="0"/>
        <w:ind w:firstLine="709"/>
        <w:contextualSpacing/>
        <w:jc w:val="both"/>
        <w:rPr>
          <w:rFonts w:ascii="PT Astra Serif" w:hAnsi="PT Astra Serif"/>
          <w:color w:val="000000"/>
          <w:sz w:val="24"/>
          <w:szCs w:val="24"/>
        </w:rPr>
      </w:pPr>
      <w:r>
        <w:rPr>
          <w:rFonts w:ascii="PT Astra Serif" w:hAnsi="PT Astra Serif"/>
          <w:color w:val="000000"/>
          <w:sz w:val="24"/>
          <w:szCs w:val="24"/>
        </w:rPr>
        <w:t>Указанная сумма перечисляется на расчетный счет Продавца: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1043" w:leader="none"/>
        </w:tabs>
        <w:ind w:firstLine="709" w:left="0" w:right="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color w:val="000000"/>
          <w:sz w:val="24"/>
          <w:szCs w:val="24"/>
        </w:rPr>
        <w:t xml:space="preserve">                  </w:t>
      </w:r>
      <w:r>
        <w:rPr>
          <w:rFonts w:ascii="PT Astra Serif" w:hAnsi="PT Astra Serif"/>
          <w:color w:val="000000"/>
          <w:sz w:val="24"/>
          <w:szCs w:val="24"/>
        </w:rPr>
        <w:t xml:space="preserve">без НДС – </w:t>
      </w:r>
      <w:r>
        <w:rPr>
          <w:rFonts w:ascii="PT Astra Serif" w:hAnsi="PT Astra Serif"/>
          <w:sz w:val="24"/>
          <w:szCs w:val="24"/>
        </w:rPr>
        <w:t>на р/с 03100643000000016600 в ОКЦ № 7 ГУ Банка России по Центральному федеральному округу//УФК по Тульской области г. Тула, получатель: УФК по Тульской области (комитет имущественных и земельных отношений администрации города Тулы), ОКТМО 70701000, ИНН 7102005410, КПП 710601001,</w:t>
      </w:r>
      <w:r>
        <w:rPr>
          <w:rFonts w:ascii="PT Astra Serif" w:hAnsi="PT Astra Serif"/>
          <w:spacing w:val="66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КБК</w:t>
      </w:r>
      <w:r>
        <w:rPr>
          <w:rFonts w:ascii="PT Astra Serif" w:hAnsi="PT Astra Serif"/>
          <w:spacing w:val="2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86011402043040000410,</w:t>
      </w:r>
      <w:r>
        <w:rPr>
          <w:rFonts w:ascii="PT Astra Serif" w:hAnsi="PT Astra Serif"/>
          <w:spacing w:val="67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к/с</w:t>
      </w:r>
      <w:r>
        <w:rPr>
          <w:rFonts w:ascii="PT Astra Serif" w:hAnsi="PT Astra Serif"/>
          <w:spacing w:val="2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40102810445370000059,</w:t>
      </w:r>
      <w:r>
        <w:rPr>
          <w:rFonts w:ascii="PT Astra Serif" w:hAnsi="PT Astra Serif"/>
          <w:spacing w:val="67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БИК</w:t>
      </w:r>
      <w:r>
        <w:rPr>
          <w:rFonts w:ascii="PT Astra Serif" w:hAnsi="PT Astra Serif"/>
          <w:spacing w:val="2"/>
          <w:sz w:val="24"/>
          <w:szCs w:val="24"/>
        </w:rPr>
        <w:t xml:space="preserve"> </w:t>
      </w:r>
      <w:r>
        <w:rPr>
          <w:rFonts w:ascii="PT Astra Serif" w:hAnsi="PT Astra Serif"/>
          <w:spacing w:val="-2"/>
          <w:sz w:val="24"/>
          <w:szCs w:val="24"/>
        </w:rPr>
        <w:t xml:space="preserve">017003983, </w:t>
      </w:r>
      <w:r>
        <w:rPr>
          <w:rFonts w:ascii="PT Astra Serif" w:hAnsi="PT Astra Serif"/>
          <w:sz w:val="24"/>
          <w:szCs w:val="24"/>
        </w:rPr>
        <w:t xml:space="preserve">статус – </w:t>
      </w:r>
      <w:r>
        <w:rPr>
          <w:rFonts w:ascii="PT Astra Serif" w:hAnsi="PT Astra Serif"/>
          <w:spacing w:val="-5"/>
          <w:sz w:val="24"/>
          <w:szCs w:val="24"/>
        </w:rPr>
        <w:t>08;</w:t>
      </w:r>
    </w:p>
    <w:p>
      <w:pPr>
        <w:pStyle w:val="Normal"/>
        <w:tabs>
          <w:tab w:val="clear" w:pos="708"/>
          <w:tab w:val="left" w:pos="1043" w:leader="none"/>
        </w:tabs>
        <w:ind w:firstLine="709"/>
        <w:jc w:val="both"/>
        <w:rPr>
          <w:rFonts w:ascii="PT Astra Serif" w:hAnsi="PT Astra Serif"/>
          <w:b/>
          <w:spacing w:val="-2"/>
          <w:sz w:val="24"/>
          <w:szCs w:val="24"/>
        </w:rPr>
      </w:pPr>
      <w:r>
        <w:rPr>
          <w:rFonts w:ascii="PT Astra Serif" w:hAnsi="PT Astra Serif"/>
          <w:b/>
          <w:spacing w:val="-2"/>
          <w:sz w:val="24"/>
          <w:szCs w:val="24"/>
        </w:rPr>
        <w:t xml:space="preserve">(Для физического лица - с учетом НДС. Для индивидуального предпринимателя и юридического лица – без учета НДС (НДС уплачивают самостоятельно). </w:t>
      </w:r>
    </w:p>
    <w:p>
      <w:pPr>
        <w:pStyle w:val="Normal"/>
        <w:tabs>
          <w:tab w:val="clear" w:pos="708"/>
          <w:tab w:val="left" w:pos="1043" w:leader="none"/>
        </w:tabs>
        <w:ind w:firstLine="709"/>
        <w:jc w:val="both"/>
        <w:rPr>
          <w:rFonts w:ascii="PT Astra Serif" w:hAnsi="PT Astra Serif"/>
          <w:b/>
          <w:spacing w:val="-2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Налог на добавленную стоимость оплачивается в соответствии с Налоговым кодексом Российской Федерации.</w:t>
      </w:r>
    </w:p>
    <w:p>
      <w:pPr>
        <w:pStyle w:val="BodyTextIndent"/>
        <w:spacing w:before="0" w:after="0"/>
        <w:ind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2.4. Датой оплаты считается день поступления денежных средств на расчетный счет Продавца, указанный в пункте 2.3 настоящего Договора.</w:t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2.5. Соблюдение либо несоблюдение срока оплаты, установленного пунктом 2.3 настоящего Договора, определяется датой поступления денежных средств на расчетный счёт Продавца, указанный в пункте 2.3 настоящего Договора. </w:t>
      </w:r>
    </w:p>
    <w:p>
      <w:pPr>
        <w:pStyle w:val="BodyTextIndent"/>
        <w:spacing w:before="0" w:after="0"/>
        <w:ind w:firstLine="720" w:left="283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numPr>
          <w:ilvl w:val="0"/>
          <w:numId w:val="2"/>
        </w:numPr>
        <w:spacing w:before="0" w:after="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Передача объекта.</w:t>
      </w:r>
    </w:p>
    <w:p>
      <w:pPr>
        <w:pStyle w:val="BodyTextIndent"/>
        <w:spacing w:before="0" w:after="0"/>
        <w:ind w:left="1363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3.1. Продавец (либо уполномоченное им лицо) передаёт, а Покупатель (либо уполномоченное им лицо) принимает Объект по акту приёма-передачи не позднее чем через 30 дней после дня полной оплаты имущества. </w:t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3.2. Объект считается переданным Продавцом и принятым Покупателем с момента подписания сторонами «Акта приёма-передачи» (приложение 1 к настоящему Договору).</w:t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3.3. Одновременно с передачей Объект Продавец передает Покупателю ключи (при наличии), техническую документацию (при наличии).</w:t>
      </w:r>
    </w:p>
    <w:p>
      <w:pPr>
        <w:pStyle w:val="BodyTextIndent"/>
        <w:spacing w:before="0" w:after="0"/>
        <w:ind w:firstLine="720" w:left="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numPr>
          <w:ilvl w:val="0"/>
          <w:numId w:val="3"/>
        </w:numPr>
        <w:spacing w:before="0" w:after="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Срок действия договора.</w:t>
      </w:r>
    </w:p>
    <w:p>
      <w:pPr>
        <w:pStyle w:val="BodyTextIndent"/>
        <w:spacing w:before="0" w:after="0"/>
        <w:ind w:left="1363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4.1. Договор вступает в силу с момента государственной регистрации. Право собственности на Имущество переходит к Покупателю в соответствии с действующим законодательством и действует до полного выполнения Сторонами своих обязательств по нему.</w:t>
      </w:r>
    </w:p>
    <w:p>
      <w:pPr>
        <w:pStyle w:val="BodyTextIndent"/>
        <w:spacing w:before="0" w:after="0"/>
        <w:ind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numPr>
          <w:ilvl w:val="0"/>
          <w:numId w:val="3"/>
        </w:numPr>
        <w:spacing w:before="0" w:after="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Переход права собственности.</w:t>
      </w:r>
    </w:p>
    <w:p>
      <w:pPr>
        <w:pStyle w:val="BodyTextIndent"/>
        <w:spacing w:before="0" w:after="0"/>
        <w:ind w:left="1363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5.1. Право собственности на Объект переходит к Покупателю со дня государственной регистрации перехода права собственности. Основанием государственной регистрации являются настоящий Договор и акт приема-передачи Объекта. </w:t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5.2. Стороны обязуются в срок не более 30 дней со дня подписания акта приема-передачи Объекта совершить действия, необходимые для регистрации перехода права собственности на Объект к Покупателю. </w:t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Расходы на государственную регистрацию оплачивает Покупатель.</w:t>
      </w:r>
    </w:p>
    <w:p>
      <w:pPr>
        <w:pStyle w:val="Normal"/>
        <w:ind w:firstLine="72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5.3. Риск случайной гибели или порчи Объекта со дня подписания акта приема-передачи Объекта несет Покупатель. </w:t>
      </w:r>
    </w:p>
    <w:p>
      <w:pPr>
        <w:pStyle w:val="Normal"/>
        <w:ind w:firstLine="720"/>
        <w:jc w:val="both"/>
        <w:rPr>
          <w:rFonts w:ascii="PT Astra Serif" w:hAnsi="PT Astra Serif"/>
          <w:color w:val="FF0000"/>
          <w:sz w:val="24"/>
          <w:szCs w:val="24"/>
        </w:rPr>
      </w:pPr>
      <w:r>
        <w:rPr>
          <w:rFonts w:ascii="PT Astra Serif" w:hAnsi="PT Astra Serif"/>
          <w:color w:val="FF0000"/>
          <w:sz w:val="24"/>
          <w:szCs w:val="24"/>
        </w:rPr>
      </w:r>
    </w:p>
    <w:p>
      <w:pPr>
        <w:pStyle w:val="Normal"/>
        <w:widowControl/>
        <w:numPr>
          <w:ilvl w:val="0"/>
          <w:numId w:val="1"/>
        </w:numPr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Ответственность Сторон.</w:t>
      </w:r>
    </w:p>
    <w:p>
      <w:pPr>
        <w:pStyle w:val="Normal"/>
        <w:widowControl/>
        <w:ind w:left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Normal"/>
        <w:widowControl/>
        <w:numPr>
          <w:ilvl w:val="1"/>
          <w:numId w:val="1"/>
        </w:numPr>
        <w:ind w:firstLine="709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За нарушение установленного пунктом 2.3 настоящего Договора срока оплаты Объекта Покупатель уплачивает Продавцу пеню в размере 0,2% от невнесенной в срок суммы за каждый календарный день просрочки. </w:t>
      </w:r>
    </w:p>
    <w:p>
      <w:pPr>
        <w:pStyle w:val="Normal"/>
        <w:widowControl/>
        <w:numPr>
          <w:ilvl w:val="1"/>
          <w:numId w:val="1"/>
        </w:numPr>
        <w:ind w:firstLine="709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Продавец вправе требовать по суду исполнения Покупателем обязательства оплатить Объект без исполнения встречного обязательства по передаче Объекта.</w:t>
      </w:r>
    </w:p>
    <w:p>
      <w:pPr>
        <w:pStyle w:val="Normal"/>
        <w:widowControl/>
        <w:numPr>
          <w:ilvl w:val="1"/>
          <w:numId w:val="1"/>
        </w:numPr>
        <w:ind w:firstLine="709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В случае расторжения Договора по решению суда либо одностороннего отказа Продавца от Договора, связанных с ненадлежащим исполнением Покупателем обязательства оплатить Объект, ранее внесенный Покупателем задаток в размере </w:t>
      </w:r>
      <w:r>
        <w:rPr>
          <w:rFonts w:ascii="PT Astra Serif" w:hAnsi="PT Astra Serif"/>
          <w:sz w:val="24"/>
          <w:szCs w:val="24"/>
          <w:u w:val="single"/>
        </w:rPr>
        <w:t>_______________________</w:t>
      </w:r>
      <w:r>
        <w:rPr>
          <w:rFonts w:ascii="PT Astra Serif" w:hAnsi="PT Astra Serif"/>
          <w:sz w:val="24"/>
          <w:szCs w:val="24"/>
        </w:rPr>
        <w:t>, остается у Продавца.</w:t>
      </w:r>
    </w:p>
    <w:p>
      <w:pPr>
        <w:pStyle w:val="Normal"/>
        <w:widowControl/>
        <w:numPr>
          <w:ilvl w:val="1"/>
          <w:numId w:val="1"/>
        </w:numPr>
        <w:ind w:firstLine="709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За неисполнение или ненадлежащее исполнение иных обязанностей по настоящему Договору Стороны несут ответственность, установленную действующим законодательством Российской Федерации.</w:t>
      </w:r>
    </w:p>
    <w:p>
      <w:pPr>
        <w:pStyle w:val="BodyTextIndent"/>
        <w:spacing w:before="0" w:after="0"/>
        <w:ind w:firstLine="720" w:left="283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numPr>
          <w:ilvl w:val="0"/>
          <w:numId w:val="1"/>
        </w:numPr>
        <w:spacing w:before="0" w:after="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Изменение и расторжение Договора.</w:t>
      </w:r>
    </w:p>
    <w:p>
      <w:pPr>
        <w:pStyle w:val="BodyTextIndent"/>
        <w:spacing w:before="0" w:after="0"/>
        <w:ind w:left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7.1. Все изменения и дополнения к настоящему Договору являются его неотъемлемой частью и действительны, если они совершены в письменной форме и подписаны Сторонами по Договору. </w:t>
      </w:r>
    </w:p>
    <w:p>
      <w:pPr>
        <w:pStyle w:val="Normal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7.2. Договор может быть досрочно расторгнут по соглашению Сторон либо по требованию одной из Сторон в порядке и по основаниям, предусмотренным действующим законодательством РФ.</w:t>
      </w:r>
    </w:p>
    <w:p>
      <w:pPr>
        <w:pStyle w:val="Normal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7.3. При неисполнении или ненадлежащем исполнении Покупателем обязательства оплатить Объект Продавец имеет право требовать расторжения настоящего Договора по решению суда, а также имеет право на односторонний отказ от настоящего Договора.</w:t>
      </w:r>
    </w:p>
    <w:p>
      <w:pPr>
        <w:pStyle w:val="Normal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Normal"/>
        <w:widowControl/>
        <w:numPr>
          <w:ilvl w:val="0"/>
          <w:numId w:val="1"/>
        </w:numPr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Разрешение споров.</w:t>
      </w:r>
    </w:p>
    <w:p>
      <w:pPr>
        <w:pStyle w:val="Normal"/>
        <w:widowControl/>
        <w:ind w:left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Normal"/>
        <w:ind w:firstLine="72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8.1. Все споры и разногласия, возникающие при заключении и исполнении настоящего Договора, разрешаются Сторонами путём переговоров. В случае недостижения согласия между Сторонами путём переговоров, споры подлежат рассмотрению в суде общей юрисдикции по месту нахождения Продавца или арбитражном суде Тульской области. </w:t>
      </w:r>
    </w:p>
    <w:p>
      <w:pPr>
        <w:pStyle w:val="BodyTextIndent"/>
        <w:spacing w:before="0" w:after="0"/>
        <w:ind w:firstLine="720" w:left="283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numPr>
          <w:ilvl w:val="0"/>
          <w:numId w:val="1"/>
        </w:numPr>
        <w:spacing w:before="0" w:after="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Заключительные положения.</w:t>
      </w:r>
    </w:p>
    <w:p>
      <w:pPr>
        <w:pStyle w:val="BodyTextIndent"/>
        <w:spacing w:before="0" w:after="0"/>
        <w:ind w:left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9.1. Состояние Объекта, его технические характеристики Покупателю известны.</w:t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9.2. Продавец гарантирует, что до подписания настоящего Договора Объект никому другому не продан, не подарен, не заложен, в споре и под арестом не состоит.</w:t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9.3. Отношения Сторон, не урегулированные настоящим Договором, регламентируются действующим законодательством Российской Федерации.</w:t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9.4. Настоящий Договор заключается Сторонами в форме электронного документа, подписанного усиленными квалифицированными электронными подписями уполномоченных на подписание Договора лиц каждой из сторон.</w:t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numPr>
          <w:ilvl w:val="0"/>
          <w:numId w:val="1"/>
        </w:numPr>
        <w:spacing w:before="0" w:after="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Приложения к договору.</w:t>
      </w:r>
    </w:p>
    <w:p>
      <w:pPr>
        <w:pStyle w:val="BodyTextIndent"/>
        <w:spacing w:before="0" w:after="0"/>
        <w:ind w:left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spacing w:before="0" w:after="0"/>
        <w:ind w:firstLine="84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10.1. Акт приёма-передачи (приложение 1 к договору купли-продажи муниципального имущества).</w:t>
      </w:r>
    </w:p>
    <w:p>
      <w:pPr>
        <w:pStyle w:val="BodyTextIndent"/>
        <w:spacing w:before="0" w:after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numPr>
          <w:ilvl w:val="0"/>
          <w:numId w:val="1"/>
        </w:numPr>
        <w:spacing w:before="0" w:after="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Адреса, реквизиты и подписи сторон.</w:t>
      </w:r>
    </w:p>
    <w:p>
      <w:pPr>
        <w:pStyle w:val="BodyTextIndent"/>
        <w:spacing w:before="0" w:after="0"/>
        <w:ind w:left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tbl>
      <w:tblPr>
        <w:tblW w:w="9600" w:type="dxa"/>
        <w:jc w:val="left"/>
        <w:tblInd w:w="-132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5040"/>
        <w:gridCol w:w="4559"/>
      </w:tblGrid>
      <w:tr>
        <w:trPr>
          <w:trHeight w:val="1258" w:hRule="atLeast"/>
        </w:trPr>
        <w:tc>
          <w:tcPr>
            <w:tcW w:w="5040" w:type="dxa"/>
            <w:tcBorders/>
          </w:tcPr>
          <w:p>
            <w:pPr>
              <w:pStyle w:val="Normal"/>
              <w:ind w:right="12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«ПРОДАВЕЦ»</w:t>
            </w:r>
          </w:p>
          <w:p>
            <w:pPr>
              <w:pStyle w:val="Normal"/>
              <w:ind w:left="24" w:right="1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Комитет имущественных и земельных отношений администрации города Тулы,</w:t>
            </w:r>
          </w:p>
          <w:p>
            <w:pPr>
              <w:pStyle w:val="Normal"/>
              <w:ind w:left="24" w:right="1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300035, г. Тула, ул. Гоголевская, д. 73,</w:t>
            </w:r>
          </w:p>
          <w:p>
            <w:pPr>
              <w:pStyle w:val="Normal"/>
              <w:ind w:left="24" w:right="1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тел. 8 (4872) 52-07-00</w:t>
            </w:r>
          </w:p>
          <w:p>
            <w:pPr>
              <w:pStyle w:val="Normal"/>
              <w:ind w:left="24" w:right="1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ОГРН 1037101129504</w:t>
            </w:r>
          </w:p>
          <w:p>
            <w:pPr>
              <w:pStyle w:val="Normal"/>
              <w:ind w:left="24" w:right="1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ИНН 7102005410, КПП 710601001,</w:t>
            </w:r>
          </w:p>
          <w:p>
            <w:pPr>
              <w:pStyle w:val="Normal"/>
              <w:ind w:left="24" w:right="1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р/с 03100643000000016600 в ОКЦ № 7 ГУ Банка России по Центральному федеральному округу//УФК по Тульской области г. Тула, получатель УФК по Тульской области (Комитет имущественных и земельных отношений администрации города Тулы), ОКТМО 70701000,</w:t>
            </w:r>
          </w:p>
          <w:p>
            <w:pPr>
              <w:pStyle w:val="Normal"/>
              <w:ind w:left="24" w:right="1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Корр.счет: 40102810445370000059</w:t>
            </w:r>
          </w:p>
          <w:p>
            <w:pPr>
              <w:pStyle w:val="Normal"/>
              <w:ind w:left="24" w:right="1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БИК 017003983,</w:t>
            </w:r>
          </w:p>
          <w:p>
            <w:pPr>
              <w:pStyle w:val="Normal"/>
              <w:ind w:right="1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статус – 08, УИН – 0</w:t>
            </w:r>
          </w:p>
        </w:tc>
        <w:tc>
          <w:tcPr>
            <w:tcW w:w="4559" w:type="dxa"/>
            <w:tcBorders/>
          </w:tcPr>
          <w:p>
            <w:pPr>
              <w:pStyle w:val="BodyTextIndent"/>
              <w:spacing w:before="0" w:after="0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«ПОКУПАТЕЛЬ»</w:t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Гражданин Российской Федерации</w:t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Адрес:</w:t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ИНН</w:t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Р/с</w:t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К/с</w:t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БИК</w:t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Телефон:</w:t>
            </w:r>
          </w:p>
          <w:p>
            <w:pPr>
              <w:pStyle w:val="BodyTextIndent"/>
              <w:spacing w:before="0" w:after="0"/>
              <w:ind w:left="0"/>
              <w:jc w:val="both"/>
              <w:rPr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Email:</w:t>
            </w:r>
          </w:p>
        </w:tc>
      </w:tr>
    </w:tbl>
    <w:p>
      <w:pPr>
        <w:pStyle w:val="Normal"/>
        <w:ind w:firstLine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Normal"/>
        <w:ind w:firstLine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"/>
        <w:ind w:firstLine="900"/>
        <w:rPr>
          <w:rFonts w:ascii="PT Astra Serif" w:hAnsi="PT Astra Serif"/>
        </w:rPr>
      </w:pPr>
      <w:r>
        <w:rPr>
          <w:rFonts w:ascii="PT Astra Serif" w:hAnsi="PT Astra Serif"/>
        </w:rPr>
      </w:r>
    </w:p>
    <w:p>
      <w:pPr>
        <w:pStyle w:val="Normal"/>
        <w:ind w:firstLine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Normal"/>
        <w:ind w:firstLine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Normal"/>
        <w:ind w:firstLine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_____________    /__________ /                   __________   /___________/ </w:t>
      </w:r>
    </w:p>
    <w:p>
      <w:pPr>
        <w:pStyle w:val="Normal"/>
        <w:ind w:firstLine="90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       </w:t>
      </w:r>
      <w:r>
        <w:rPr>
          <w:rFonts w:ascii="PT Astra Serif" w:hAnsi="PT Astra Serif"/>
          <w:sz w:val="24"/>
          <w:szCs w:val="24"/>
        </w:rPr>
        <w:t>М.п.                                                                М.п.</w:t>
      </w:r>
    </w:p>
    <w:p>
      <w:pPr>
        <w:pStyle w:val="Heading1"/>
        <w:ind w:left="0"/>
        <w:rPr>
          <w:rFonts w:ascii="PT Astra Serif" w:hAnsi="PT Astra Serif"/>
          <w:b w:val="false"/>
        </w:rPr>
      </w:pPr>
      <w:r>
        <w:rPr>
          <w:rFonts w:ascii="PT Astra Serif" w:hAnsi="PT Astra Serif"/>
          <w:b w:val="false"/>
        </w:rPr>
      </w:r>
    </w:p>
    <w:p>
      <w:pPr>
        <w:pStyle w:val="Heading1"/>
        <w:ind w:left="0"/>
        <w:rPr>
          <w:rFonts w:ascii="PT Astra Serif" w:hAnsi="PT Astra Serif"/>
          <w:b w:val="false"/>
        </w:rPr>
      </w:pPr>
      <w:r>
        <w:rPr>
          <w:rFonts w:ascii="PT Astra Serif" w:hAnsi="PT Astra Serif"/>
          <w:b w:val="false"/>
        </w:rPr>
      </w:r>
    </w:p>
    <w:p>
      <w:pPr>
        <w:pStyle w:val="Heading1"/>
        <w:ind w:left="0"/>
        <w:rPr>
          <w:rFonts w:ascii="PT Astra Serif" w:hAnsi="PT Astra Serif"/>
          <w:b w:val="false"/>
        </w:rPr>
      </w:pPr>
      <w:r>
        <w:rPr>
          <w:rFonts w:ascii="PT Astra Serif" w:hAnsi="PT Astra Serif"/>
          <w:b w:val="false"/>
        </w:rPr>
      </w:r>
    </w:p>
    <w:p>
      <w:pPr>
        <w:pStyle w:val="Heading1"/>
        <w:ind w:left="0"/>
        <w:rPr>
          <w:rFonts w:ascii="PT Astra Serif" w:hAnsi="PT Astra Serif"/>
          <w:b w:val="false"/>
        </w:rPr>
      </w:pPr>
      <w:r>
        <w:rPr>
          <w:rFonts w:ascii="PT Astra Serif" w:hAnsi="PT Astra Serif"/>
          <w:b w:val="false"/>
        </w:rPr>
      </w:r>
    </w:p>
    <w:p>
      <w:pPr>
        <w:pStyle w:val="Heading1"/>
        <w:ind w:left="0"/>
        <w:rPr>
          <w:rFonts w:ascii="PT Astra Serif" w:hAnsi="PT Astra Serif"/>
          <w:b w:val="false"/>
        </w:rPr>
      </w:pPr>
      <w:r>
        <w:rPr>
          <w:rFonts w:ascii="PT Astra Serif" w:hAnsi="PT Astra Serif"/>
          <w:b w:val="false"/>
        </w:rPr>
      </w:r>
    </w:p>
    <w:p>
      <w:pPr>
        <w:pStyle w:val="Heading1"/>
        <w:ind w:left="0"/>
        <w:rPr>
          <w:rFonts w:ascii="PT Astra Serif" w:hAnsi="PT Astra Serif"/>
          <w:b w:val="false"/>
        </w:rPr>
      </w:pPr>
      <w:r>
        <w:rPr>
          <w:rFonts w:ascii="PT Astra Serif" w:hAnsi="PT Astra Serif"/>
          <w:b w:val="false"/>
        </w:rPr>
      </w:r>
    </w:p>
    <w:p>
      <w:pPr>
        <w:pStyle w:val="Heading1"/>
        <w:ind w:left="0"/>
        <w:rPr>
          <w:rFonts w:ascii="PT Astra Serif" w:hAnsi="PT Astra Serif"/>
          <w:b w:val="false"/>
        </w:rPr>
      </w:pPr>
      <w:r>
        <w:rPr>
          <w:rFonts w:ascii="PT Astra Serif" w:hAnsi="PT Astra Serif"/>
          <w:b w:val="false"/>
        </w:rPr>
      </w:r>
    </w:p>
    <w:p>
      <w:pPr>
        <w:pStyle w:val="Heading1"/>
        <w:ind w:left="0"/>
        <w:rPr>
          <w:rFonts w:ascii="PT Astra Serif" w:hAnsi="PT Astra Serif"/>
          <w:b w:val="false"/>
        </w:rPr>
      </w:pPr>
      <w:r>
        <w:rPr>
          <w:rFonts w:ascii="PT Astra Serif" w:hAnsi="PT Astra Serif"/>
          <w:b w:val="false"/>
        </w:rPr>
      </w:r>
    </w:p>
    <w:p>
      <w:pPr>
        <w:pStyle w:val="Heading1"/>
        <w:ind w:left="0"/>
        <w:rPr>
          <w:rFonts w:ascii="PT Astra Serif" w:hAnsi="PT Astra Serif"/>
          <w:b w:val="false"/>
        </w:rPr>
      </w:pPr>
      <w:r>
        <w:rPr>
          <w:rFonts w:ascii="PT Astra Serif" w:hAnsi="PT Astra Serif"/>
          <w:b w:val="false"/>
        </w:rPr>
      </w:r>
    </w:p>
    <w:p>
      <w:pPr>
        <w:pStyle w:val="Heading1"/>
        <w:ind w:left="0"/>
        <w:rPr>
          <w:rFonts w:ascii="PT Astra Serif" w:hAnsi="PT Astra Serif"/>
          <w:b w:val="false"/>
        </w:rPr>
      </w:pPr>
      <w:r>
        <w:rPr>
          <w:rFonts w:ascii="PT Astra Serif" w:hAnsi="PT Astra Serif"/>
          <w:b w:val="false"/>
        </w:rPr>
      </w:r>
    </w:p>
    <w:p>
      <w:pPr>
        <w:pStyle w:val="Heading1"/>
        <w:ind w:left="0"/>
        <w:rPr>
          <w:rFonts w:ascii="PT Astra Serif" w:hAnsi="PT Astra Serif"/>
          <w:b w:val="false"/>
        </w:rPr>
      </w:pPr>
      <w:r>
        <w:rPr>
          <w:rFonts w:ascii="PT Astra Serif" w:hAnsi="PT Astra Serif"/>
          <w:b w:val="false"/>
        </w:rPr>
      </w:r>
    </w:p>
    <w:p>
      <w:pPr>
        <w:pStyle w:val="Heading1"/>
        <w:ind w:firstLine="902" w:left="4956"/>
        <w:jc w:val="right"/>
        <w:rPr>
          <w:rFonts w:ascii="PT Astra Serif" w:hAnsi="PT Astra Serif"/>
          <w:b w:val="false"/>
        </w:rPr>
      </w:pPr>
      <w:r>
        <w:rPr>
          <w:rFonts w:ascii="PT Astra Serif" w:hAnsi="PT Astra Serif"/>
          <w:b w:val="false"/>
        </w:rPr>
        <w:t>Приложение 1</w:t>
      </w:r>
    </w:p>
    <w:p>
      <w:pPr>
        <w:pStyle w:val="Normal"/>
        <w:ind w:firstLine="902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                                                          </w:t>
      </w:r>
      <w:r>
        <w:rPr>
          <w:rFonts w:ascii="PT Astra Serif" w:hAnsi="PT Astra Serif"/>
          <w:sz w:val="24"/>
          <w:szCs w:val="24"/>
        </w:rPr>
        <w:t xml:space="preserve">к договору купли-продажи </w:t>
      </w:r>
    </w:p>
    <w:p>
      <w:pPr>
        <w:pStyle w:val="Normal"/>
        <w:ind w:firstLine="902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муниципального недвижимого имущества</w:t>
      </w:r>
    </w:p>
    <w:p>
      <w:pPr>
        <w:pStyle w:val="Normal"/>
        <w:ind w:firstLine="902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№ </w:t>
      </w:r>
      <w:r>
        <w:rPr>
          <w:rFonts w:ascii="PT Astra Serif" w:hAnsi="PT Astra Serif"/>
          <w:sz w:val="24"/>
          <w:szCs w:val="24"/>
        </w:rPr>
        <w:t>_________от «__» _____ _____</w:t>
      </w:r>
    </w:p>
    <w:p>
      <w:pPr>
        <w:pStyle w:val="Normal"/>
        <w:ind w:firstLine="900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         </w:t>
      </w:r>
    </w:p>
    <w:p>
      <w:pPr>
        <w:pStyle w:val="Normal"/>
        <w:ind w:firstLine="900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"/>
        <w:ind w:firstLine="900"/>
        <w:rPr>
          <w:rFonts w:ascii="PT Astra Serif" w:hAnsi="PT Astra Serif"/>
        </w:rPr>
      </w:pPr>
      <w:r>
        <w:rPr>
          <w:rFonts w:ascii="PT Astra Serif" w:hAnsi="PT Astra Serif"/>
        </w:rPr>
        <w:t xml:space="preserve">      </w:t>
      </w:r>
    </w:p>
    <w:p>
      <w:pPr>
        <w:pStyle w:val="Heading3"/>
        <w:spacing w:before="0" w:after="0"/>
        <w:ind w:firstLine="900"/>
        <w:jc w:val="center"/>
        <w:rPr>
          <w:rFonts w:ascii="PT Astra Serif" w:hAnsi="PT Astra Serif" w:cs="Times New Roman"/>
          <w:b w:val="false"/>
          <w:sz w:val="24"/>
          <w:szCs w:val="24"/>
        </w:rPr>
      </w:pPr>
      <w:r>
        <w:rPr>
          <w:rFonts w:cs="Times New Roman" w:ascii="PT Astra Serif" w:hAnsi="PT Astra Serif"/>
          <w:b w:val="false"/>
          <w:sz w:val="24"/>
          <w:szCs w:val="24"/>
        </w:rPr>
        <w:t>ФОРМА АКТА</w:t>
      </w:r>
    </w:p>
    <w:p>
      <w:pPr>
        <w:pStyle w:val="Normal"/>
        <w:ind w:firstLine="902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приёма-передачи</w:t>
      </w:r>
    </w:p>
    <w:p>
      <w:pPr>
        <w:pStyle w:val="BodyText"/>
        <w:ind w:firstLine="902"/>
        <w:jc w:val="center"/>
        <w:rPr>
          <w:rFonts w:ascii="PT Astra Serif" w:hAnsi="PT Astra Serif"/>
        </w:rPr>
      </w:pPr>
      <w:r>
        <w:rPr>
          <w:rFonts w:ascii="PT Astra Serif" w:hAnsi="PT Astra Serif"/>
        </w:rPr>
      </w:r>
    </w:p>
    <w:p>
      <w:pPr>
        <w:pStyle w:val="BodyText"/>
        <w:ind w:firstLine="902"/>
        <w:jc w:val="center"/>
        <w:rPr>
          <w:rFonts w:ascii="PT Astra Serif" w:hAnsi="PT Astra Serif"/>
        </w:rPr>
      </w:pPr>
      <w:r>
        <w:rPr>
          <w:rFonts w:ascii="PT Astra Serif" w:hAnsi="PT Astra Serif"/>
        </w:rPr>
        <w:t>от «___» _________ ______ г.</w:t>
      </w:r>
    </w:p>
    <w:p>
      <w:pPr>
        <w:pStyle w:val="BodyText"/>
        <w:ind w:firstLine="902"/>
        <w:jc w:val="center"/>
        <w:rPr>
          <w:rFonts w:ascii="PT Astra Serif" w:hAnsi="PT Astra Serif"/>
        </w:rPr>
      </w:pPr>
      <w:r>
        <w:rPr>
          <w:rFonts w:ascii="PT Astra Serif" w:hAnsi="PT Astra Serif"/>
        </w:rPr>
      </w:r>
    </w:p>
    <w:p>
      <w:pPr>
        <w:pStyle w:val="BodyText"/>
        <w:ind w:firstLine="902"/>
        <w:rPr>
          <w:rFonts w:ascii="PT Astra Serif" w:hAnsi="PT Astra Serif"/>
        </w:rPr>
      </w:pPr>
      <w:r>
        <w:rPr>
          <w:rFonts w:ascii="PT Astra Serif" w:hAnsi="PT Astra Serif"/>
        </w:rPr>
      </w:r>
    </w:p>
    <w:p>
      <w:pPr>
        <w:pStyle w:val="BodyTextIndent"/>
        <w:tabs>
          <w:tab w:val="clear" w:pos="708"/>
          <w:tab w:val="left" w:pos="1276" w:leader="none"/>
          <w:tab w:val="left" w:pos="10078" w:leader="none"/>
        </w:tabs>
        <w:spacing w:before="0" w:after="0"/>
        <w:ind w:firstLine="902" w:left="283" w:right="-2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В соответствии с договором купли-продажи недвижимого муниципального имущества № _____________от «___» __________ _____ г., Продавец – Комитет имущественных и земельных отношений администрации города Тулы, в лице ______________, действующего на основании _______________ передаёт, а Покупатель – _____________________________, в лице _____________________________, действующего на основании _______________, принимает следующее нежилое недвижимое имущество: ЛОТ № __ – _________________. Покупатель ознакомлен с количественными и качественными характеристиками объекта, его правовым режимом и претензий к состоянию Объекта не имеет.</w:t>
      </w:r>
    </w:p>
    <w:p>
      <w:pPr>
        <w:pStyle w:val="BodyText"/>
        <w:ind w:firstLine="900"/>
        <w:rPr>
          <w:rFonts w:ascii="PT Astra Serif" w:hAnsi="PT Astra Serif"/>
          <w:i/>
          <w:i/>
        </w:rPr>
      </w:pPr>
      <w:r>
        <w:rPr>
          <w:rFonts w:ascii="PT Astra Serif" w:hAnsi="PT Astra Serif"/>
          <w:i/>
        </w:rPr>
      </w:r>
    </w:p>
    <w:p>
      <w:pPr>
        <w:pStyle w:val="BodyText"/>
        <w:ind w:firstLine="900"/>
        <w:rPr>
          <w:rFonts w:ascii="PT Astra Serif" w:hAnsi="PT Astra Serif"/>
          <w:i/>
          <w:i/>
        </w:rPr>
      </w:pPr>
      <w:r>
        <w:rPr>
          <w:rFonts w:ascii="PT Astra Serif" w:hAnsi="PT Astra Serif"/>
          <w:i/>
        </w:rPr>
      </w:r>
    </w:p>
    <w:p>
      <w:pPr>
        <w:pStyle w:val="BodyText"/>
        <w:ind w:firstLine="900"/>
        <w:rPr>
          <w:rFonts w:ascii="PT Astra Serif" w:hAnsi="PT Astra Serif"/>
        </w:rPr>
      </w:pPr>
      <w:r>
        <w:rPr>
          <w:rFonts w:ascii="PT Astra Serif" w:hAnsi="PT Astra Serif"/>
        </w:rPr>
        <w:t xml:space="preserve">              </w:t>
      </w:r>
      <w:r>
        <w:rPr>
          <w:rFonts w:ascii="PT Astra Serif" w:hAnsi="PT Astra Serif"/>
        </w:rPr>
        <w:t xml:space="preserve">ПЕРЕДАЛ:                           </w:t>
        <w:tab/>
        <w:t xml:space="preserve">               </w:t>
        <w:tab/>
        <w:tab/>
        <w:t xml:space="preserve">     ПРИНЯЛ:</w:t>
      </w:r>
    </w:p>
    <w:p>
      <w:pPr>
        <w:pStyle w:val="BodyText"/>
        <w:ind w:firstLine="900"/>
        <w:rPr>
          <w:rFonts w:ascii="PT Astra Serif" w:hAnsi="PT Astra Serif"/>
        </w:rPr>
      </w:pPr>
      <w:r>
        <w:rPr>
          <w:rFonts w:ascii="PT Astra Serif" w:hAnsi="PT Astra Serif"/>
        </w:rPr>
      </w:r>
    </w:p>
    <w:p>
      <w:pPr>
        <w:pStyle w:val="BodyText"/>
        <w:ind w:firstLine="900"/>
        <w:rPr>
          <w:rFonts w:ascii="PT Astra Serif" w:hAnsi="PT Astra Serif"/>
        </w:rPr>
      </w:pPr>
      <w:r>
        <w:rPr>
          <w:rFonts w:ascii="PT Astra Serif" w:hAnsi="PT Astra Serif"/>
        </w:rPr>
      </w:r>
    </w:p>
    <w:p>
      <w:pPr>
        <w:pStyle w:val="Normal"/>
        <w:ind w:firstLine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Normal"/>
        <w:ind w:firstLine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Normal"/>
        <w:ind w:firstLine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_____________    /__________ /               </w:t>
        <w:tab/>
        <w:tab/>
        <w:tab/>
        <w:t xml:space="preserve">    __________   /___________/ </w:t>
      </w:r>
    </w:p>
    <w:p>
      <w:pPr>
        <w:pStyle w:val="Normal"/>
        <w:ind w:firstLine="90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       </w:t>
      </w:r>
      <w:r>
        <w:rPr>
          <w:rFonts w:ascii="PT Astra Serif" w:hAnsi="PT Astra Serif"/>
          <w:sz w:val="24"/>
          <w:szCs w:val="24"/>
        </w:rPr>
        <w:t xml:space="preserve">М.п.                                                                </w:t>
        <w:tab/>
        <w:tab/>
        <w:t>М.п.</w:t>
      </w:r>
    </w:p>
    <w:p>
      <w:pPr>
        <w:pStyle w:val="BodyText"/>
        <w:rPr>
          <w:rFonts w:ascii="PT Astra Serif" w:hAnsi="PT Astra Serif"/>
        </w:rPr>
      </w:pPr>
      <w:r>
        <w:rPr>
          <w:rFonts w:ascii="PT Astra Serif" w:hAnsi="PT Astra Serif"/>
        </w:rPr>
      </w:r>
    </w:p>
    <w:p>
      <w:pPr>
        <w:pStyle w:val="Normal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sectPr>
      <w:type w:val="nextPage"/>
      <w:pgSz w:w="11906" w:h="16838"/>
      <w:pgMar w:left="1134" w:right="851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Arial">
    <w:charset w:val="01"/>
    <w:family w:val="swiss"/>
    <w:pitch w:val="default"/>
  </w:font>
  <w:font w:name="Calibri Light">
    <w:charset w:val="01"/>
    <w:family w:val="roman"/>
    <w:pitch w:val="default"/>
  </w:font>
  <w:font w:name="Lucida Sans Unicode">
    <w:charset w:val="01"/>
    <w:family w:val="roman"/>
    <w:pitch w:val="default"/>
  </w:font>
  <w:font w:name="PT Astra Serif">
    <w:charset w:val="01"/>
    <w:family w:val="roman"/>
    <w:pitch w:val="default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6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isLgl/>
      <w:numFmt w:val="decimal"/>
      <w:lvlText w:val="%1.%2."/>
      <w:lvlJc w:val="left"/>
      <w:pPr>
        <w:tabs>
          <w:tab w:val="num" w:pos="0"/>
        </w:tabs>
        <w:ind w:left="1571" w:hanging="720"/>
      </w:pPr>
      <w:rPr/>
    </w:lvl>
    <w:lvl w:ilvl="2">
      <w:start w:val="1"/>
      <w:isLgl/>
      <w:numFmt w:val="decimal"/>
      <w:lvlText w:val="%1.%2.%3."/>
      <w:lvlJc w:val="left"/>
      <w:pPr>
        <w:tabs>
          <w:tab w:val="num" w:pos="0"/>
        </w:tabs>
        <w:ind w:left="1800" w:hanging="720"/>
      </w:pPr>
      <w:rPr/>
    </w:lvl>
    <w:lvl w:ilvl="3">
      <w:start w:val="1"/>
      <w:isLgl/>
      <w:numFmt w:val="decimal"/>
      <w:lvlText w:val="%1.%2.%3.%4."/>
      <w:lvlJc w:val="left"/>
      <w:pPr>
        <w:tabs>
          <w:tab w:val="num" w:pos="0"/>
        </w:tabs>
        <w:ind w:left="2520" w:hanging="1080"/>
      </w:pPr>
      <w:rPr/>
    </w:lvl>
    <w:lvl w:ilvl="4">
      <w:start w:val="1"/>
      <w:isLgl/>
      <w:numFmt w:val="decimal"/>
      <w:lvlText w:val="%1.%2.%3.%4.%5."/>
      <w:lvlJc w:val="left"/>
      <w:pPr>
        <w:tabs>
          <w:tab w:val="num" w:pos="0"/>
        </w:tabs>
        <w:ind w:left="2880" w:hanging="1080"/>
      </w:pPr>
      <w:rPr/>
    </w:lvl>
    <w:lvl w:ilvl="5">
      <w:start w:val="1"/>
      <w:isLgl/>
      <w:numFmt w:val="decimal"/>
      <w:lvlText w:val="%1.%2.%3.%4.%5.%6."/>
      <w:lvlJc w:val="left"/>
      <w:pPr>
        <w:tabs>
          <w:tab w:val="num" w:pos="0"/>
        </w:tabs>
        <w:ind w:left="3600" w:hanging="1440"/>
      </w:pPr>
      <w:rPr/>
    </w:lvl>
    <w:lvl w:ilvl="6">
      <w:start w:val="1"/>
      <w:isLgl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/>
    </w:lvl>
    <w:lvl w:ilvl="7">
      <w:start w:val="1"/>
      <w:isLgl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/>
    </w:lvl>
    <w:lvl w:ilvl="8">
      <w:start w:val="1"/>
      <w:isLgl/>
      <w:numFmt w:val="decimal"/>
      <w:lvlText w:val="%1.%2.%3.%4.%5.%6.%7.%8.%9."/>
      <w:lvlJc w:val="left"/>
      <w:pPr>
        <w:tabs>
          <w:tab w:val="num" w:pos="0"/>
        </w:tabs>
        <w:ind w:left="5400" w:hanging="216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1363" w:hanging="360"/>
      </w:pPr>
      <w:rPr/>
    </w:lvl>
    <w:lvl w:ilvl="1">
      <w:start w:val="3"/>
      <w:isLgl/>
      <w:numFmt w:val="decimal"/>
      <w:lvlText w:val="%1.%2."/>
      <w:lvlJc w:val="left"/>
      <w:pPr>
        <w:tabs>
          <w:tab w:val="num" w:pos="0"/>
        </w:tabs>
        <w:ind w:left="1453" w:hanging="450"/>
      </w:pPr>
      <w:rPr/>
    </w:lvl>
    <w:lvl w:ilvl="2">
      <w:start w:val="1"/>
      <w:isLgl/>
      <w:numFmt w:val="decimal"/>
      <w:lvlText w:val="%1.%2.%3."/>
      <w:lvlJc w:val="left"/>
      <w:pPr>
        <w:tabs>
          <w:tab w:val="num" w:pos="0"/>
        </w:tabs>
        <w:ind w:left="1723" w:hanging="720"/>
      </w:pPr>
      <w:rPr/>
    </w:lvl>
    <w:lvl w:ilvl="3">
      <w:start w:val="1"/>
      <w:isLgl/>
      <w:numFmt w:val="decimal"/>
      <w:lvlText w:val="%1.%2.%3.%4."/>
      <w:lvlJc w:val="left"/>
      <w:pPr>
        <w:tabs>
          <w:tab w:val="num" w:pos="0"/>
        </w:tabs>
        <w:ind w:left="1723" w:hanging="720"/>
      </w:pPr>
      <w:rPr/>
    </w:lvl>
    <w:lvl w:ilvl="4">
      <w:start w:val="1"/>
      <w:isLgl/>
      <w:numFmt w:val="decimal"/>
      <w:lvlText w:val="%1.%2.%3.%4.%5."/>
      <w:lvlJc w:val="left"/>
      <w:pPr>
        <w:tabs>
          <w:tab w:val="num" w:pos="0"/>
        </w:tabs>
        <w:ind w:left="2083" w:hanging="1080"/>
      </w:pPr>
      <w:rPr/>
    </w:lvl>
    <w:lvl w:ilvl="5">
      <w:start w:val="1"/>
      <w:isLgl/>
      <w:numFmt w:val="decimal"/>
      <w:lvlText w:val="%1.%2.%3.%4.%5.%6."/>
      <w:lvlJc w:val="left"/>
      <w:pPr>
        <w:tabs>
          <w:tab w:val="num" w:pos="0"/>
        </w:tabs>
        <w:ind w:left="2083" w:hanging="1080"/>
      </w:pPr>
      <w:rPr/>
    </w:lvl>
    <w:lvl w:ilvl="6">
      <w:start w:val="1"/>
      <w:isLgl/>
      <w:numFmt w:val="decimal"/>
      <w:lvlText w:val="%1.%2.%3.%4.%5.%6.%7."/>
      <w:lvlJc w:val="left"/>
      <w:pPr>
        <w:tabs>
          <w:tab w:val="num" w:pos="0"/>
        </w:tabs>
        <w:ind w:left="2443" w:hanging="1440"/>
      </w:pPr>
      <w:rPr/>
    </w:lvl>
    <w:lvl w:ilvl="7">
      <w:start w:val="1"/>
      <w:isLgl/>
      <w:numFmt w:val="decimal"/>
      <w:lvlText w:val="%1.%2.%3.%4.%5.%6.%7.%8."/>
      <w:lvlJc w:val="left"/>
      <w:pPr>
        <w:tabs>
          <w:tab w:val="num" w:pos="0"/>
        </w:tabs>
        <w:ind w:left="2443" w:hanging="1440"/>
      </w:pPr>
      <w:rPr/>
    </w:lvl>
    <w:lvl w:ilvl="8">
      <w:start w:val="1"/>
      <w:isLgl/>
      <w:numFmt w:val="decimal"/>
      <w:lvlText w:val="%1.%2.%3.%4.%5.%6.%7.%8.%9."/>
      <w:lvlJc w:val="left"/>
      <w:pPr>
        <w:tabs>
          <w:tab w:val="num" w:pos="0"/>
        </w:tabs>
        <w:ind w:left="2803" w:hanging="1800"/>
      </w:pPr>
      <w:rPr/>
    </w:lvl>
  </w:abstractNum>
  <w:abstractNum w:abstractNumId="3">
    <w:lvl w:ilvl="0">
      <w:start w:val="4"/>
      <w:numFmt w:val="decimal"/>
      <w:lvlText w:val="%1."/>
      <w:lvlJc w:val="left"/>
      <w:pPr>
        <w:tabs>
          <w:tab w:val="num" w:pos="0"/>
        </w:tabs>
        <w:ind w:left="1363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083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03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523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243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963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683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03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123" w:hanging="180"/>
      </w:pPr>
      <w:rPr/>
    </w:lvl>
  </w:abstractNum>
  <w:abstractNum w:abstractNumId="4">
    <w:lvl w:ilvl="0">
      <w:numFmt w:val="bullet"/>
      <w:lvlText w:val="-"/>
      <w:lvlJc w:val="left"/>
      <w:pPr>
        <w:tabs>
          <w:tab w:val="num" w:pos="0"/>
        </w:tabs>
        <w:ind w:left="261" w:hanging="207"/>
      </w:pPr>
      <w:rPr>
        <w:rFonts w:ascii="Times New Roman" w:hAnsi="Times New Roman" w:cs="Times New Roman" w:hint="default"/>
        <w:spacing w:val="0"/>
        <w:w w:val="100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222" w:hanging="207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185" w:hanging="207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147" w:hanging="207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110" w:hanging="207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073" w:hanging="207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035" w:hanging="207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6998" w:hanging="207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7960" w:hanging="207"/>
      </w:pPr>
      <w:rPr>
        <w:rFonts w:ascii="Symbol" w:hAnsi="Symbol" w:cs="Symbol" w:hint="default"/>
        <w:lang w:val="ru-RU" w:eastAsia="en-US" w:bidi="ar-SA"/>
      </w:rPr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uiPriority="9" w:semiHidden="1" w:unhideWhenUsed="1" w:qFormat="1"/>
    <w:lsdException w:name="heading 3" w:uiPriority="0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uiPriority w:val="1"/>
    <w:qFormat/>
    <w:rsid w:val="00420dd1"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ru-RU" w:eastAsia="en-US" w:bidi="ar-SA"/>
    </w:rPr>
  </w:style>
  <w:style w:type="paragraph" w:styleId="Heading1">
    <w:name w:val="heading 1"/>
    <w:basedOn w:val="Normal"/>
    <w:link w:val="1"/>
    <w:uiPriority w:val="1"/>
    <w:qFormat/>
    <w:rsid w:val="00420dd1"/>
    <w:pPr>
      <w:ind w:left="1015"/>
      <w:outlineLvl w:val="0"/>
    </w:pPr>
    <w:rPr>
      <w:b/>
      <w:bCs/>
      <w:sz w:val="24"/>
      <w:szCs w:val="24"/>
    </w:rPr>
  </w:style>
  <w:style w:type="paragraph" w:styleId="Heading3">
    <w:name w:val="heading 3"/>
    <w:basedOn w:val="Normal"/>
    <w:next w:val="Normal"/>
    <w:link w:val="3"/>
    <w:qFormat/>
    <w:rsid w:val="00420dd1"/>
    <w:pPr>
      <w:keepNext w:val="true"/>
      <w:widowControl/>
      <w:spacing w:before="240" w:after="60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paragraph" w:styleId="Heading7">
    <w:name w:val="heading 7"/>
    <w:basedOn w:val="Normal"/>
    <w:next w:val="Normal"/>
    <w:link w:val="7"/>
    <w:uiPriority w:val="9"/>
    <w:semiHidden/>
    <w:unhideWhenUsed/>
    <w:qFormat/>
    <w:rsid w:val="00420dd1"/>
    <w:pPr>
      <w:keepNext w:val="true"/>
      <w:keepLines/>
      <w:spacing w:before="200" w:after="0"/>
      <w:outlineLvl w:val="6"/>
    </w:pPr>
    <w:rPr>
      <w:rFonts w:ascii="Calibri Light" w:hAnsi="Calibri Light" w:eastAsia="" w:cs="" w:asciiTheme="majorHAnsi" w:cstheme="majorBidi" w:eastAsiaTheme="majorEastAsia" w:hAnsiTheme="majorHAnsi"/>
      <w:i/>
      <w:iCs/>
      <w:color w:themeColor="text1" w:themeTint="bf" w:val="40404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basedOn w:val="DefaultParagraphFont"/>
    <w:uiPriority w:val="1"/>
    <w:qFormat/>
    <w:rsid w:val="00420dd1"/>
    <w:rPr>
      <w:rFonts w:ascii="Times New Roman" w:hAnsi="Times New Roman" w:eastAsia="Times New Roman" w:cs="Times New Roman"/>
      <w:b/>
      <w:bCs/>
      <w:sz w:val="24"/>
      <w:szCs w:val="24"/>
    </w:rPr>
  </w:style>
  <w:style w:type="character" w:styleId="3" w:customStyle="1">
    <w:name w:val="Заголовок 3 Знак"/>
    <w:basedOn w:val="DefaultParagraphFont"/>
    <w:qFormat/>
    <w:rsid w:val="00420dd1"/>
    <w:rPr>
      <w:rFonts w:ascii="Arial" w:hAnsi="Arial" w:eastAsia="Times New Roman" w:cs="Arial"/>
      <w:b/>
      <w:bCs/>
      <w:sz w:val="26"/>
      <w:szCs w:val="26"/>
      <w:lang w:eastAsia="ru-RU"/>
    </w:rPr>
  </w:style>
  <w:style w:type="character" w:styleId="7" w:customStyle="1">
    <w:name w:val="Заголовок 7 Знак"/>
    <w:basedOn w:val="DefaultParagraphFont"/>
    <w:uiPriority w:val="9"/>
    <w:semiHidden/>
    <w:qFormat/>
    <w:rsid w:val="00420dd1"/>
    <w:rPr>
      <w:rFonts w:ascii="Calibri Light" w:hAnsi="Calibri Light" w:eastAsia="" w:cs="" w:asciiTheme="majorHAnsi" w:cstheme="majorBidi" w:eastAsiaTheme="majorEastAsia" w:hAnsiTheme="majorHAnsi"/>
      <w:i/>
      <w:iCs/>
      <w:color w:themeColor="text1" w:themeTint="bf" w:val="404040"/>
    </w:rPr>
  </w:style>
  <w:style w:type="character" w:styleId="Style11" w:customStyle="1">
    <w:name w:val="Основной текст Знак"/>
    <w:basedOn w:val="DefaultParagraphFont"/>
    <w:uiPriority w:val="1"/>
    <w:qFormat/>
    <w:rsid w:val="00420dd1"/>
    <w:rPr>
      <w:rFonts w:ascii="Times New Roman" w:hAnsi="Times New Roman" w:eastAsia="Times New Roman" w:cs="Times New Roman"/>
      <w:sz w:val="24"/>
      <w:szCs w:val="24"/>
    </w:rPr>
  </w:style>
  <w:style w:type="character" w:styleId="Hyperlink">
    <w:name w:val="Hyperlink"/>
    <w:rsid w:val="00420dd1"/>
    <w:rPr>
      <w:color w:val="0000FF"/>
      <w:u w:val="single"/>
    </w:rPr>
  </w:style>
  <w:style w:type="character" w:styleId="Style12" w:customStyle="1">
    <w:name w:val="Основной текст с отступом Знак"/>
    <w:basedOn w:val="DefaultParagraphFont"/>
    <w:uiPriority w:val="99"/>
    <w:qFormat/>
    <w:rsid w:val="00420dd1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13" w:customStyle="1">
    <w:name w:val="Заголовок Знак"/>
    <w:basedOn w:val="DefaultParagraphFont"/>
    <w:qFormat/>
    <w:rsid w:val="00420dd1"/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Style14" w:customStyle="1">
    <w:name w:val="Нижний колонтитул Знак"/>
    <w:basedOn w:val="DefaultParagraphFont"/>
    <w:uiPriority w:val="99"/>
    <w:qFormat/>
    <w:rsid w:val="00d0005d"/>
    <w:rPr>
      <w:rFonts w:ascii="Times New Roman" w:hAnsi="Times New Roman" w:eastAsia="Times New Roman" w:cs="Times New Roman"/>
    </w:rPr>
  </w:style>
  <w:style w:type="character" w:styleId="11" w:customStyle="1">
    <w:name w:val="Нижний колонтитул Знак1"/>
    <w:basedOn w:val="DefaultParagraphFont"/>
    <w:uiPriority w:val="99"/>
    <w:semiHidden/>
    <w:qFormat/>
    <w:rsid w:val="00d0005d"/>
    <w:rPr>
      <w:rFonts w:ascii="Times New Roman" w:hAnsi="Times New Roman" w:eastAsia="Times New Roman" w:cs="Times New Roman"/>
    </w:rPr>
  </w:style>
  <w:style w:type="character" w:styleId="Style15">
    <w:name w:val="Абзац списка Знак"/>
    <w:qFormat/>
    <w:rPr>
      <w:rFonts w:ascii="Calibri" w:hAnsi="Calibri" w:eastAsia="Calibri"/>
      <w:sz w:val="22"/>
      <w:szCs w:val="22"/>
      <w:lang w:eastAsia="en-US"/>
    </w:rPr>
  </w:style>
  <w:style w:type="character" w:styleId="12">
    <w:name w:val="Знак Знак1"/>
    <w:qFormat/>
    <w:rPr>
      <w:sz w:val="24"/>
      <w:szCs w:val="24"/>
      <w:lang w:val="ru-RU" w:eastAsia="ru-RU" w:bidi="ar-SA"/>
    </w:rPr>
  </w:style>
  <w:style w:type="character" w:styleId="Style16">
    <w:name w:val="Основной текст_"/>
    <w:qFormat/>
    <w:rPr>
      <w:sz w:val="28"/>
      <w:lang w:val="ru-RU" w:eastAsia="ru-RU" w:bidi="ar-SA"/>
    </w:rPr>
  </w:style>
  <w:style w:type="character" w:styleId="5">
    <w:name w:val="Заголовок 5 Знак"/>
    <w:qFormat/>
    <w:rPr>
      <w:b/>
      <w:bCs/>
      <w:i/>
      <w:iCs/>
      <w:sz w:val="26"/>
      <w:szCs w:val="26"/>
      <w:lang w:val="ru-RU" w:eastAsia="ru-RU" w:bidi="ar-SA"/>
    </w:rPr>
  </w:style>
  <w:style w:type="character" w:styleId="2">
    <w:name w:val="Основной текст с отступом 2 Знак"/>
    <w:qFormat/>
    <w:rPr>
      <w:sz w:val="28"/>
      <w:szCs w:val="24"/>
      <w:lang w:val="ru-RU" w:eastAsia="ru-RU" w:bidi="ar-SA"/>
    </w:rPr>
  </w:style>
  <w:style w:type="character" w:styleId="Style17">
    <w:name w:val="Верхний колонтитул Знак"/>
    <w:qFormat/>
    <w:rPr>
      <w:sz w:val="24"/>
      <w:szCs w:val="24"/>
      <w:lang w:val="ru-RU" w:eastAsia="ru-RU" w:bidi="ar-SA"/>
    </w:rPr>
  </w:style>
  <w:style w:type="character" w:styleId="FontStyle79">
    <w:name w:val="Font Style79"/>
    <w:qFormat/>
    <w:rPr>
      <w:rFonts w:ascii="Lucida Sans Unicode" w:hAnsi="Lucida Sans Unicode" w:cs="Lucida Sans Unicode"/>
      <w:sz w:val="12"/>
      <w:szCs w:val="12"/>
    </w:rPr>
  </w:style>
  <w:style w:type="character" w:styleId="21">
    <w:name w:val="Основной текст 2 Знак"/>
    <w:qFormat/>
    <w:rPr>
      <w:sz w:val="24"/>
      <w:szCs w:val="24"/>
      <w:lang w:val="ru-RU" w:eastAsia="ru-RU" w:bidi="ar-SA"/>
    </w:rPr>
  </w:style>
  <w:style w:type="character" w:styleId="FontStyle84">
    <w:name w:val="Font Style84"/>
    <w:qFormat/>
    <w:rPr>
      <w:rFonts w:ascii="Lucida Sans Unicode" w:hAnsi="Lucida Sans Unicode" w:cs="Lucida Sans Unicode"/>
      <w:b/>
      <w:bCs/>
      <w:i/>
      <w:iCs/>
      <w:sz w:val="12"/>
      <w:szCs w:val="12"/>
    </w:rPr>
  </w:style>
  <w:style w:type="paragraph" w:styleId="Style18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BodyText">
    <w:name w:val="Body Text"/>
    <w:basedOn w:val="Normal"/>
    <w:link w:val="Style11"/>
    <w:uiPriority w:val="1"/>
    <w:qFormat/>
    <w:rsid w:val="00420dd1"/>
    <w:pPr/>
    <w:rPr>
      <w:sz w:val="24"/>
      <w:szCs w:val="24"/>
    </w:rPr>
  </w:style>
  <w:style w:type="paragraph" w:styleId="List">
    <w:name w:val="List"/>
    <w:basedOn w:val="BodyText"/>
    <w:pPr/>
    <w:rPr>
      <w:rFonts w:ascii="Times New Roman" w:hAnsi="Times New Roman"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Times New Roman" w:hAnsi="Times New Roman" w:cs="FreeSans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ascii="PT Astra Serif" w:hAnsi="PT Astra Serif" w:cs="Free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ascii="PT Astra Serif" w:hAnsi="PT Astra Serif" w:cs="FreeSans"/>
    </w:rPr>
  </w:style>
  <w:style w:type="paragraph" w:styleId="BodyTextIndent">
    <w:name w:val="Body Text Indent"/>
    <w:basedOn w:val="Normal"/>
    <w:link w:val="Style12"/>
    <w:rsid w:val="00420dd1"/>
    <w:pPr>
      <w:widowControl/>
      <w:spacing w:before="0" w:after="120"/>
      <w:ind w:left="283"/>
    </w:pPr>
    <w:rPr>
      <w:sz w:val="28"/>
      <w:szCs w:val="20"/>
      <w:lang w:eastAsia="ru-RU"/>
    </w:rPr>
  </w:style>
  <w:style w:type="paragraph" w:styleId="ConsPlusNormal" w:customStyle="1">
    <w:name w:val="ConsPlusNormal"/>
    <w:qFormat/>
    <w:rsid w:val="00420dd1"/>
    <w:pPr>
      <w:widowControl w:val="false"/>
      <w:suppressAutoHyphens w:val="true"/>
      <w:bidi w:val="0"/>
      <w:spacing w:lineRule="auto" w:line="240"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Title">
    <w:name w:val="Title"/>
    <w:basedOn w:val="Normal"/>
    <w:link w:val="Style13"/>
    <w:qFormat/>
    <w:rsid w:val="00420dd1"/>
    <w:pPr>
      <w:widowControl/>
      <w:ind w:firstLine="567"/>
      <w:jc w:val="center"/>
    </w:pPr>
    <w:rPr>
      <w:sz w:val="24"/>
      <w:szCs w:val="20"/>
      <w:lang w:eastAsia="ru-RU"/>
    </w:rPr>
  </w:style>
  <w:style w:type="paragraph" w:styleId="ListParagraph">
    <w:name w:val="List Paragraph"/>
    <w:basedOn w:val="Normal"/>
    <w:uiPriority w:val="1"/>
    <w:qFormat/>
    <w:rsid w:val="00d0005d"/>
    <w:pPr>
      <w:suppressAutoHyphens w:val="true"/>
      <w:ind w:firstLine="567" w:left="261" w:right="267"/>
      <w:jc w:val="both"/>
    </w:pPr>
    <w:rPr/>
  </w:style>
  <w:style w:type="paragraph" w:styleId="user2">
    <w:name w:val="Колонтитулы (user)"/>
    <w:basedOn w:val="Normal"/>
    <w:qFormat/>
    <w:pPr/>
    <w:rPr/>
  </w:style>
  <w:style w:type="paragraph" w:styleId="Style20">
    <w:name w:val="Колонтитулы"/>
    <w:basedOn w:val="Normal"/>
    <w:qFormat/>
    <w:pPr/>
    <w:rPr/>
  </w:style>
  <w:style w:type="paragraph" w:styleId="Footer">
    <w:name w:val="footer"/>
    <w:basedOn w:val="Normal"/>
    <w:link w:val="Style14"/>
    <w:uiPriority w:val="99"/>
    <w:unhideWhenUsed/>
    <w:rsid w:val="00d0005d"/>
    <w:pPr>
      <w:tabs>
        <w:tab w:val="clear" w:pos="708"/>
        <w:tab w:val="center" w:pos="4677" w:leader="none"/>
        <w:tab w:val="right" w:pos="9355" w:leader="none"/>
      </w:tabs>
      <w:suppressAutoHyphens w:val="true"/>
    </w:pPr>
    <w:rPr/>
  </w:style>
  <w:style w:type="numbering" w:styleId="user3" w:default="1">
    <w:name w:val="Без списка (user)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Application>LibreOffice/25.2.6.2$Linux_X86_64 LibreOffice_project/520$Build-2</Application>
  <AppVersion>15.0000</AppVersion>
  <Pages>5</Pages>
  <Words>1265</Words>
  <Characters>9587</Characters>
  <CharactersWithSpaces>11226</CharactersWithSpaces>
  <Paragraphs>96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Овсянников Сергей Геннадьевич</dc:creator>
  <dc:description/>
  <dc:language>ru-RU</dc:language>
  <cp:lastModifiedBy/>
  <dcterms:modified xsi:type="dcterms:W3CDTF">2026-06-08T10:48:17Z</dcterms:modified>
  <cp:revision>38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